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A5" w:rsidRDefault="009627E3" w:rsidP="009627E3">
      <w:pPr>
        <w:pStyle w:val="13NormDOC-header-1"/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4C73D" wp14:editId="683C5F07">
            <wp:extent cx="5940425" cy="8401886"/>
            <wp:effectExtent l="0" t="0" r="0" b="0"/>
            <wp:docPr id="1" name="Рисунок 1" descr="\\fs\Общие документы\секретарь\2021 - 2022 учебный год\тит.лит Положение о промеж.аттес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Общие документы\секретарь\2021 - 2022 учебный год\тит.лит Положение о промеж.аттеста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7E3" w:rsidRDefault="009627E3" w:rsidP="009627E3">
      <w:pPr>
        <w:pStyle w:val="13NormDOC-header-1"/>
        <w:ind w:left="283" w:right="283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</w:t>
      </w:r>
      <w:bookmarkStart w:id="0" w:name="_GoBack"/>
      <w:bookmarkEnd w:id="0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периодичности,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(далее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69563C">
        <w:rPr>
          <w:rStyle w:val="propis"/>
          <w:rFonts w:ascii="Times New Roman" w:hAnsi="Times New Roman" w:cs="Times New Roman"/>
          <w:sz w:val="28"/>
          <w:szCs w:val="28"/>
        </w:rPr>
        <w:t>МА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69563C">
        <w:rPr>
          <w:rStyle w:val="propis"/>
          <w:rFonts w:ascii="Times New Roman" w:hAnsi="Times New Roman" w:cs="Times New Roman"/>
          <w:sz w:val="28"/>
          <w:szCs w:val="28"/>
        </w:rPr>
        <w:t xml:space="preserve">СОШ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«</w:t>
      </w:r>
      <w:r w:rsidR="0069563C">
        <w:rPr>
          <w:rStyle w:val="propis"/>
          <w:rFonts w:ascii="Times New Roman" w:hAnsi="Times New Roman" w:cs="Times New Roman"/>
          <w:sz w:val="28"/>
          <w:szCs w:val="28"/>
        </w:rPr>
        <w:t>Диалог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»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(далее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разработано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соответствии: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Федерации»;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06.10.2009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373;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ограниченными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возможностями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здоровья,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19.12.2014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1598;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17.12.2010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1897;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Минобрнауки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17.05.2012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413;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31.05.2021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286;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Федеральным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31.05.2021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287;</w:t>
      </w:r>
    </w:p>
    <w:p w:rsidR="00166980" w:rsidRPr="00764F62" w:rsidRDefault="00166980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Порядком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Минпросвещения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22.03.2021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115;</w:t>
      </w:r>
    </w:p>
    <w:p w:rsidR="00166980" w:rsidRPr="00764F62" w:rsidRDefault="0069563C" w:rsidP="00764F62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</w:t>
      </w:r>
      <w:r w:rsidR="00166980" w:rsidRPr="00764F62">
        <w:rPr>
          <w:rFonts w:ascii="Times New Roman" w:hAnsi="Times New Roman" w:cs="Times New Roman"/>
          <w:sz w:val="28"/>
          <w:szCs w:val="28"/>
        </w:rPr>
        <w:t>ставом</w:t>
      </w:r>
      <w:r>
        <w:rPr>
          <w:rFonts w:ascii="Times New Roman" w:hAnsi="Times New Roman" w:cs="Times New Roman"/>
          <w:sz w:val="28"/>
          <w:szCs w:val="28"/>
        </w:rPr>
        <w:t xml:space="preserve"> МАОУ СОШ «Диалог»</w:t>
      </w:r>
      <w:r w:rsidR="00166980" w:rsidRPr="00764F62">
        <w:rPr>
          <w:rFonts w:ascii="Times New Roman" w:hAnsi="Times New Roman" w:cs="Times New Roman"/>
          <w:sz w:val="28"/>
          <w:szCs w:val="28"/>
        </w:rPr>
        <w:t>;</w:t>
      </w:r>
    </w:p>
    <w:p w:rsidR="00166980" w:rsidRPr="00764F62" w:rsidRDefault="00166980" w:rsidP="00764F6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основными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(ООП)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166980" w:rsidRPr="00764F62" w:rsidRDefault="00166980" w:rsidP="00764F62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дополнительными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периодичность,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лы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0"/>
          <w:sz w:val="28"/>
          <w:szCs w:val="28"/>
        </w:rPr>
      </w:pPr>
      <w:r w:rsidRPr="00764F62">
        <w:rPr>
          <w:rFonts w:ascii="Times New Roman" w:hAnsi="Times New Roman" w:cs="Times New Roman"/>
          <w:spacing w:val="0"/>
          <w:sz w:val="28"/>
          <w:szCs w:val="28"/>
        </w:rPr>
        <w:t>1.3.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аттест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ции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являются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частью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внутренней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системы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оценки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качества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направлению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«качество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процесса»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отражают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динамику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lastRenderedPageBreak/>
        <w:t>с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планируемыми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програ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м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мы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0"/>
          <w:sz w:val="28"/>
          <w:szCs w:val="28"/>
        </w:rPr>
        <w:t>образования.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денных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систематическая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(учебных)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б</w:t>
      </w:r>
      <w:r w:rsidRPr="00764F62">
        <w:rPr>
          <w:rFonts w:ascii="Times New Roman" w:hAnsi="Times New Roman" w:cs="Times New Roman"/>
          <w:sz w:val="28"/>
          <w:szCs w:val="28"/>
        </w:rPr>
        <w:t>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выстраивание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максимально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</w:t>
      </w:r>
      <w:r w:rsidRPr="00764F62">
        <w:rPr>
          <w:rFonts w:ascii="Times New Roman" w:hAnsi="Times New Roman" w:cs="Times New Roman"/>
          <w:sz w:val="28"/>
          <w:szCs w:val="28"/>
        </w:rPr>
        <w:t>ф</w:t>
      </w:r>
      <w:r w:rsidRPr="00764F62">
        <w:rPr>
          <w:rFonts w:ascii="Times New Roman" w:hAnsi="Times New Roman" w:cs="Times New Roman"/>
          <w:sz w:val="28"/>
          <w:szCs w:val="28"/>
        </w:rPr>
        <w:t>фективного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</w:t>
      </w:r>
      <w:r w:rsidRPr="00764F62">
        <w:rPr>
          <w:rFonts w:ascii="Times New Roman" w:hAnsi="Times New Roman" w:cs="Times New Roman"/>
          <w:sz w:val="28"/>
          <w:szCs w:val="28"/>
        </w:rPr>
        <w:t>т</w:t>
      </w:r>
      <w:r w:rsidRPr="00764F62">
        <w:rPr>
          <w:rFonts w:ascii="Times New Roman" w:hAnsi="Times New Roman" w:cs="Times New Roman"/>
          <w:sz w:val="28"/>
          <w:szCs w:val="28"/>
        </w:rPr>
        <w:t>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образования.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целях:</w:t>
      </w:r>
      <w:proofErr w:type="gramEnd"/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определения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степени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программы;</w:t>
      </w:r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pacing w:val="-3"/>
          <w:sz w:val="28"/>
          <w:szCs w:val="28"/>
        </w:rPr>
      </w:pPr>
      <w:r w:rsidRPr="00764F62">
        <w:rPr>
          <w:rFonts w:ascii="Times New Roman" w:hAnsi="Times New Roman" w:cs="Times New Roman"/>
          <w:spacing w:val="-3"/>
          <w:sz w:val="28"/>
          <w:szCs w:val="28"/>
        </w:rPr>
        <w:t>коррекции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рабочих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(модулей)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зависимости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анализа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качества,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темпа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изученного</w:t>
      </w:r>
      <w:r w:rsidR="00764F6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3"/>
          <w:sz w:val="28"/>
          <w:szCs w:val="28"/>
        </w:rPr>
        <w:t>материала;</w:t>
      </w:r>
    </w:p>
    <w:p w:rsidR="00166980" w:rsidRPr="00764F62" w:rsidRDefault="00166980" w:rsidP="00764F62">
      <w:pPr>
        <w:pStyle w:val="13NormDOC-bu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предупреждения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неуспеваемости.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лы,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исключением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аккредитации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численных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самостоятельно.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поурочно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тематическим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бочей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требований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стандарта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</w:t>
      </w:r>
      <w:r w:rsidRPr="00764F62">
        <w:rPr>
          <w:rFonts w:ascii="Times New Roman" w:hAnsi="Times New Roman" w:cs="Times New Roman"/>
          <w:sz w:val="28"/>
          <w:szCs w:val="28"/>
        </w:rPr>
        <w:t>т</w:t>
      </w:r>
      <w:r w:rsidRPr="00764F62">
        <w:rPr>
          <w:rFonts w:ascii="Times New Roman" w:hAnsi="Times New Roman" w:cs="Times New Roman"/>
          <w:sz w:val="28"/>
          <w:szCs w:val="28"/>
        </w:rPr>
        <w:t>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содержанием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использу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формах: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F62">
        <w:rPr>
          <w:rFonts w:ascii="Times New Roman" w:hAnsi="Times New Roman" w:cs="Times New Roman"/>
          <w:sz w:val="28"/>
          <w:szCs w:val="28"/>
        </w:rPr>
        <w:lastRenderedPageBreak/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(тест,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диктант,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изложение,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реферат,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Pr="00764F62">
        <w:rPr>
          <w:rFonts w:ascii="Times New Roman" w:hAnsi="Times New Roman" w:cs="Times New Roman"/>
          <w:sz w:val="28"/>
          <w:szCs w:val="28"/>
        </w:rPr>
        <w:t>се,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проверочные,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самостоятельные,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лабораторные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тические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работы);</w:t>
      </w:r>
      <w:proofErr w:type="gramEnd"/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устного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опроса,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защиты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проекта,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реферата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творческой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69563C">
        <w:rPr>
          <w:rFonts w:ascii="Times New Roman" w:hAnsi="Times New Roman" w:cs="Times New Roman"/>
          <w:sz w:val="28"/>
          <w:szCs w:val="28"/>
        </w:rPr>
        <w:t>работы</w:t>
      </w:r>
      <w:r w:rsidRPr="00764F62">
        <w:rPr>
          <w:rFonts w:ascii="Times New Roman" w:hAnsi="Times New Roman" w:cs="Times New Roman"/>
          <w:sz w:val="28"/>
          <w:szCs w:val="28"/>
        </w:rPr>
        <w:t>;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диагностики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(стартовой,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итоговой);</w:t>
      </w:r>
    </w:p>
    <w:p w:rsidR="00166980" w:rsidRPr="00764F62" w:rsidRDefault="00166980" w:rsidP="00764F62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4"/>
          <w:sz w:val="28"/>
          <w:szCs w:val="28"/>
        </w:rPr>
      </w:pPr>
      <w:r w:rsidRPr="00764F62">
        <w:rPr>
          <w:rFonts w:ascii="Times New Roman" w:hAnsi="Times New Roman" w:cs="Times New Roman"/>
          <w:spacing w:val="4"/>
          <w:sz w:val="28"/>
          <w:szCs w:val="28"/>
        </w:rPr>
        <w:t>2.5.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1-го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класса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без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балльного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оценивания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ю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домашних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заданий.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pacing w:val="4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успев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емости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является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мониторинг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на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выявление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динамики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начала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концу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личностных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за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предыдущие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периоды.</w:t>
      </w:r>
      <w:proofErr w:type="gramEnd"/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динамика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каждого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пед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гогическим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листе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4"/>
          <w:sz w:val="28"/>
          <w:szCs w:val="28"/>
        </w:rPr>
        <w:t>предмету.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последующих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баллах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значениях,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сло</w:t>
      </w:r>
      <w:r w:rsidRPr="00764F62">
        <w:rPr>
          <w:rFonts w:ascii="Times New Roman" w:hAnsi="Times New Roman" w:cs="Times New Roman"/>
          <w:sz w:val="28"/>
          <w:szCs w:val="28"/>
        </w:rPr>
        <w:t>ж</w:t>
      </w:r>
      <w:r w:rsidRPr="00764F62">
        <w:rPr>
          <w:rFonts w:ascii="Times New Roman" w:hAnsi="Times New Roman" w:cs="Times New Roman"/>
          <w:sz w:val="28"/>
          <w:szCs w:val="28"/>
        </w:rPr>
        <w:t>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характеристик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</w:p>
    <w:p w:rsidR="00166980" w:rsidRPr="00764F62" w:rsidRDefault="0069563C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66980"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установленным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формам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980"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166980" w:rsidRPr="00764F62">
        <w:rPr>
          <w:rFonts w:ascii="Times New Roman" w:hAnsi="Times New Roman" w:cs="Times New Roman"/>
          <w:sz w:val="28"/>
          <w:szCs w:val="28"/>
        </w:rPr>
        <w:t>жу</w:t>
      </w:r>
      <w:r w:rsidR="00166980" w:rsidRPr="00764F62">
        <w:rPr>
          <w:rFonts w:ascii="Times New Roman" w:hAnsi="Times New Roman" w:cs="Times New Roman"/>
          <w:sz w:val="28"/>
          <w:szCs w:val="28"/>
        </w:rPr>
        <w:t>р</w:t>
      </w:r>
      <w:r w:rsidR="00166980" w:rsidRPr="00764F62">
        <w:rPr>
          <w:rFonts w:ascii="Times New Roman" w:hAnsi="Times New Roman" w:cs="Times New Roman"/>
          <w:sz w:val="28"/>
          <w:szCs w:val="28"/>
        </w:rPr>
        <w:t>нале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дневнике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предусмо</w:t>
      </w:r>
      <w:r w:rsidR="00166980" w:rsidRPr="00764F62">
        <w:rPr>
          <w:rFonts w:ascii="Times New Roman" w:hAnsi="Times New Roman" w:cs="Times New Roman"/>
          <w:sz w:val="28"/>
          <w:szCs w:val="28"/>
        </w:rPr>
        <w:t>т</w:t>
      </w:r>
      <w:r w:rsidR="00166980" w:rsidRPr="00764F62">
        <w:rPr>
          <w:rFonts w:ascii="Times New Roman" w:hAnsi="Times New Roman" w:cs="Times New Roman"/>
          <w:sz w:val="28"/>
          <w:szCs w:val="28"/>
        </w:rPr>
        <w:t>ренные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школы.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изложение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диктант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грамматическим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заданием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выставляются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отметки: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одна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«Русский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язык»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«Родной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язык»,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вторая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«Литературное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чтение»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(«Литература»)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«Литературное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чтение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родном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языке»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(«Родная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литература»).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самостоятельно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(тест,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тант,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изложение,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комплексная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всероссийская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проверочная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работа).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обеспечивает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чившими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69563C">
        <w:rPr>
          <w:rFonts w:ascii="Times New Roman" w:hAnsi="Times New Roman" w:cs="Times New Roman"/>
          <w:sz w:val="28"/>
          <w:szCs w:val="28"/>
        </w:rPr>
        <w:t>не</w:t>
      </w:r>
      <w:r w:rsidRPr="00764F62">
        <w:rPr>
          <w:rFonts w:ascii="Times New Roman" w:hAnsi="Times New Roman" w:cs="Times New Roman"/>
          <w:sz w:val="28"/>
          <w:szCs w:val="28"/>
        </w:rPr>
        <w:t>удовлетворительную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отсу</w:t>
      </w:r>
      <w:r w:rsidRPr="00764F62">
        <w:rPr>
          <w:rFonts w:ascii="Times New Roman" w:hAnsi="Times New Roman" w:cs="Times New Roman"/>
          <w:sz w:val="28"/>
          <w:szCs w:val="28"/>
        </w:rPr>
        <w:t>т</w:t>
      </w:r>
      <w:r w:rsidRPr="00764F62">
        <w:rPr>
          <w:rFonts w:ascii="Times New Roman" w:hAnsi="Times New Roman" w:cs="Times New Roman"/>
          <w:sz w:val="28"/>
          <w:szCs w:val="28"/>
        </w:rPr>
        <w:t>ствовавших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создания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отвечающих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физиологическим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учащихся,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успеваемости:</w:t>
      </w:r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каникул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школы;</w:t>
      </w:r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длительного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пропуска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посещавших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причине;</w:t>
      </w:r>
      <w:proofErr w:type="gramEnd"/>
    </w:p>
    <w:p w:rsidR="00166980" w:rsidRPr="00764F62" w:rsidRDefault="00166980" w:rsidP="00764F62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уроках,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исключением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уроков,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неделю.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проведение: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69563C" w:rsidRDefault="00166980" w:rsidP="00764F62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контрольных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работ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чаще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одного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раза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две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с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половиной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недели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по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ка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ж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дому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учебному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предмету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одной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параллели;</w:t>
      </w:r>
    </w:p>
    <w:p w:rsidR="00166980" w:rsidRPr="0069563C" w:rsidRDefault="00166980" w:rsidP="00764F62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более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одной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контрольной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работы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день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для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одного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класса.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нуждающихся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организовано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лы.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нуждающихся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организовано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ганизацией.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учитываются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моделью,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Pr="00764F62">
        <w:rPr>
          <w:rFonts w:ascii="Times New Roman" w:hAnsi="Times New Roman" w:cs="Times New Roman"/>
          <w:sz w:val="28"/>
          <w:szCs w:val="28"/>
        </w:rPr>
        <w:t>ы</w:t>
      </w:r>
      <w:r w:rsidRPr="00764F62">
        <w:rPr>
          <w:rFonts w:ascii="Times New Roman" w:hAnsi="Times New Roman" w:cs="Times New Roman"/>
          <w:sz w:val="28"/>
          <w:szCs w:val="28"/>
        </w:rPr>
        <w:t>бранного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Pr="00764F62">
        <w:rPr>
          <w:rFonts w:ascii="Times New Roman" w:hAnsi="Times New Roman" w:cs="Times New Roman"/>
          <w:sz w:val="28"/>
          <w:szCs w:val="28"/>
        </w:rPr>
        <w:t>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2.16.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пропустившим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документами,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50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процентов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пропущенному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материалу,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четвертной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проходят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планам;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(экстерны)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(эксте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ны).</w:t>
      </w:r>
    </w:p>
    <w:p w:rsidR="00AF46B5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фиком,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пунктом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3.5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Положения.</w:t>
      </w:r>
      <w:r w:rsidR="00AF46B5" w:rsidRPr="00AF4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6980" w:rsidRPr="00764F62" w:rsidRDefault="00AF46B5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68B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Промежуточная аттестация в 5-8, 10 классах в МАОУ СОШ «Диалог» проводится в форме переводных экзаменов и порядке, установленном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жением ОО  о переводных экзаменах.</w:t>
      </w:r>
    </w:p>
    <w:p w:rsidR="00166980" w:rsidRPr="00764F62" w:rsidRDefault="009868BC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66980"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Перечень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выносимых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определяются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уровням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(учебны</w:t>
      </w:r>
      <w:proofErr w:type="gramStart"/>
      <w:r w:rsidR="00166980" w:rsidRPr="00764F6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166980" w:rsidRPr="00764F62">
        <w:rPr>
          <w:rFonts w:ascii="Times New Roman" w:hAnsi="Times New Roman" w:cs="Times New Roman"/>
          <w:sz w:val="28"/>
          <w:szCs w:val="28"/>
        </w:rPr>
        <w:t>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планом(</w:t>
      </w:r>
      <w:proofErr w:type="spellStart"/>
      <w:r w:rsidR="00166980" w:rsidRPr="00764F6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166980" w:rsidRPr="00764F62">
        <w:rPr>
          <w:rFonts w:ascii="Times New Roman" w:hAnsi="Times New Roman" w:cs="Times New Roman"/>
          <w:sz w:val="28"/>
          <w:szCs w:val="28"/>
        </w:rPr>
        <w:t>)).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:</w:t>
      </w:r>
    </w:p>
    <w:p w:rsidR="003A4DE7" w:rsidRPr="00764F62" w:rsidRDefault="00166980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3.5.1.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один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раз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9563C">
        <w:rPr>
          <w:rStyle w:val="propis"/>
          <w:rFonts w:ascii="Times New Roman" w:hAnsi="Times New Roman" w:cs="Times New Roman"/>
          <w:i w:val="0"/>
          <w:sz w:val="28"/>
          <w:szCs w:val="28"/>
        </w:rPr>
        <w:t>год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б</w:t>
      </w:r>
      <w:r w:rsidRPr="00764F62">
        <w:rPr>
          <w:rFonts w:ascii="Times New Roman" w:hAnsi="Times New Roman" w:cs="Times New Roman"/>
          <w:sz w:val="28"/>
          <w:szCs w:val="28"/>
        </w:rPr>
        <w:t>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программы.</w:t>
      </w:r>
    </w:p>
    <w:p w:rsidR="00166980" w:rsidRPr="00764F62" w:rsidRDefault="009868BC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</w:t>
      </w:r>
      <w:r w:rsidR="00166980"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качестве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</w:t>
      </w:r>
      <w:r w:rsidR="00166980" w:rsidRPr="00764F62">
        <w:rPr>
          <w:rFonts w:ascii="Times New Roman" w:hAnsi="Times New Roman" w:cs="Times New Roman"/>
          <w:sz w:val="28"/>
          <w:szCs w:val="28"/>
        </w:rPr>
        <w:t>б</w:t>
      </w:r>
      <w:r w:rsidR="00166980" w:rsidRPr="00764F62">
        <w:rPr>
          <w:rFonts w:ascii="Times New Roman" w:hAnsi="Times New Roman" w:cs="Times New Roman"/>
          <w:sz w:val="28"/>
          <w:szCs w:val="28"/>
        </w:rPr>
        <w:t>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плана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быть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зачтены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80" w:rsidRPr="00764F62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образовательные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достижения.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производится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фо</w:t>
      </w:r>
      <w:r w:rsidR="00166980" w:rsidRPr="00764F62">
        <w:rPr>
          <w:rFonts w:ascii="Times New Roman" w:hAnsi="Times New Roman" w:cs="Times New Roman"/>
          <w:sz w:val="28"/>
          <w:szCs w:val="28"/>
        </w:rPr>
        <w:t>р</w:t>
      </w:r>
      <w:r w:rsidR="00166980" w:rsidRPr="00764F62">
        <w:rPr>
          <w:rFonts w:ascii="Times New Roman" w:hAnsi="Times New Roman" w:cs="Times New Roman"/>
          <w:sz w:val="28"/>
          <w:szCs w:val="28"/>
        </w:rPr>
        <w:t>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личностных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достижений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портфолио.</w:t>
      </w:r>
    </w:p>
    <w:p w:rsidR="00166980" w:rsidRPr="00764F62" w:rsidRDefault="009868BC" w:rsidP="00166980">
      <w:pPr>
        <w:pStyle w:val="13NormDOC-txt"/>
        <w:spacing w:before="28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3.5.3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педагог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ческим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работником,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образовател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ь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ной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pacing w:val="4"/>
          <w:sz w:val="28"/>
          <w:szCs w:val="28"/>
        </w:rPr>
        <w:t>программы.</w:t>
      </w:r>
      <w:r w:rsidR="00764F6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166980" w:rsidRPr="00764F62" w:rsidRDefault="003A4DE7" w:rsidP="00166980">
      <w:pPr>
        <w:pStyle w:val="13NormDOC-txt"/>
        <w:spacing w:before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9868BC">
        <w:rPr>
          <w:rFonts w:ascii="Times New Roman" w:hAnsi="Times New Roman" w:cs="Times New Roman"/>
          <w:sz w:val="28"/>
          <w:szCs w:val="28"/>
        </w:rPr>
        <w:t>4</w:t>
      </w:r>
      <w:r w:rsidR="00166980"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6980"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прошедшие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уваж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166980" w:rsidRPr="00764F62">
        <w:rPr>
          <w:rFonts w:ascii="Times New Roman" w:hAnsi="Times New Roman" w:cs="Times New Roman"/>
          <w:sz w:val="28"/>
          <w:szCs w:val="28"/>
        </w:rPr>
        <w:t>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причине,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подтвержденной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документально,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проходят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дополнительные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определяемые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</w:rPr>
        <w:t>одной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980" w:rsidRPr="00764F62">
        <w:rPr>
          <w:rFonts w:ascii="Times New Roman" w:hAnsi="Times New Roman" w:cs="Times New Roman"/>
          <w:sz w:val="28"/>
          <w:szCs w:val="28"/>
        </w:rPr>
        <w:t>непрохождения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</w:t>
      </w:r>
      <w:r w:rsidR="00166980" w:rsidRPr="00764F62">
        <w:rPr>
          <w:rFonts w:ascii="Times New Roman" w:hAnsi="Times New Roman" w:cs="Times New Roman"/>
          <w:sz w:val="28"/>
          <w:szCs w:val="28"/>
        </w:rPr>
        <w:t>у</w:t>
      </w:r>
      <w:r w:rsidR="00166980" w:rsidRPr="00764F62">
        <w:rPr>
          <w:rFonts w:ascii="Times New Roman" w:hAnsi="Times New Roman" w:cs="Times New Roman"/>
          <w:sz w:val="28"/>
          <w:szCs w:val="28"/>
        </w:rPr>
        <w:t>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пункта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3.5.4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настоящего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чинами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признаются: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болезнь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подтвержденная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трагические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обстоятельства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характера;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спортивных,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соревнованиях,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конкурсах,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олимпиадах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всероссийском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международном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региональных,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мероприятиях,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волонтерской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66980" w:rsidRPr="00764F62" w:rsidRDefault="00166980" w:rsidP="00764F62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обстоятельства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непреодолимой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силы,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определяемые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Гражданским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кодексом.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Расписание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заместителем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ректора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учебно-воспитательной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сроками,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жденными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Расписание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(перечень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мещения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информационном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стенде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вестибюле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ОО</w:t>
      </w:r>
      <w:r w:rsidR="0069563C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наст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ящим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(раздел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8).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качестве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9868BC">
        <w:rPr>
          <w:rFonts w:ascii="Times New Roman" w:hAnsi="Times New Roman" w:cs="Times New Roman"/>
          <w:sz w:val="28"/>
          <w:szCs w:val="28"/>
        </w:rPr>
        <w:t>3.11.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Годовые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отметки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по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каждому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учебному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предмету,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курсу,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дисциплине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(модулю)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иным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видам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учебной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учебным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планом,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определяются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как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среднее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четвертных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отметок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</w:t>
      </w:r>
      <w:r w:rsidRPr="009868BC">
        <w:rPr>
          <w:rFonts w:ascii="Times New Roman" w:hAnsi="Times New Roman" w:cs="Times New Roman"/>
          <w:sz w:val="28"/>
          <w:szCs w:val="28"/>
        </w:rPr>
        <w:t>т</w:t>
      </w:r>
      <w:r w:rsidRPr="009868BC">
        <w:rPr>
          <w:rFonts w:ascii="Times New Roman" w:hAnsi="Times New Roman" w:cs="Times New Roman"/>
          <w:sz w:val="28"/>
          <w:szCs w:val="28"/>
        </w:rPr>
        <w:t>метки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по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результатам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годовой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письменной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работы,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выставляются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всем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обуч</w:t>
      </w:r>
      <w:r w:rsidRPr="009868BC">
        <w:rPr>
          <w:rFonts w:ascii="Times New Roman" w:hAnsi="Times New Roman" w:cs="Times New Roman"/>
          <w:sz w:val="28"/>
          <w:szCs w:val="28"/>
        </w:rPr>
        <w:t>а</w:t>
      </w:r>
      <w:r w:rsidRPr="009868BC">
        <w:rPr>
          <w:rFonts w:ascii="Times New Roman" w:hAnsi="Times New Roman" w:cs="Times New Roman"/>
          <w:sz w:val="28"/>
          <w:szCs w:val="28"/>
        </w:rPr>
        <w:t>ющимся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школы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журнал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успеваемости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целыми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числами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соответствии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с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правилами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округления.</w:t>
      </w:r>
    </w:p>
    <w:p w:rsidR="003D4578" w:rsidRDefault="003D4578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Отметки за четверть выставляются в соответствии со следующими  баллами математического округления.</w:t>
      </w:r>
    </w:p>
    <w:p w:rsidR="00C05ED4" w:rsidRDefault="00C05ED4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C05ED4" w:rsidRPr="003D4578" w:rsidTr="003D4578">
        <w:trPr>
          <w:trHeight w:val="476"/>
        </w:trPr>
        <w:tc>
          <w:tcPr>
            <w:tcW w:w="2977" w:type="dxa"/>
          </w:tcPr>
          <w:p w:rsidR="00C05ED4" w:rsidRPr="003D4578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57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18" w:type="dxa"/>
          </w:tcPr>
          <w:p w:rsidR="00C05ED4" w:rsidRPr="003D4578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57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C05ED4" w:rsidTr="003D4578">
        <w:tc>
          <w:tcPr>
            <w:tcW w:w="2977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C5130E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3118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ED4" w:rsidTr="003D4578">
        <w:tc>
          <w:tcPr>
            <w:tcW w:w="2977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  <w:r w:rsidR="00C5130E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3118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5ED4" w:rsidTr="003D4578">
        <w:tc>
          <w:tcPr>
            <w:tcW w:w="2977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  <w:r w:rsidR="00C5130E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  <w:tc>
          <w:tcPr>
            <w:tcW w:w="3118" w:type="dxa"/>
          </w:tcPr>
          <w:p w:rsidR="00C05ED4" w:rsidRDefault="003D4578" w:rsidP="003D4578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05ED4" w:rsidRPr="00764F62" w:rsidRDefault="00C05ED4" w:rsidP="003D4578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«Математика»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9-й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«Алгебра»,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«Геометрия»,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«Вероятность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статистика»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</w:t>
      </w:r>
      <w:r w:rsidRPr="00764F62">
        <w:rPr>
          <w:rFonts w:ascii="Times New Roman" w:hAnsi="Times New Roman" w:cs="Times New Roman"/>
          <w:sz w:val="28"/>
          <w:szCs w:val="28"/>
        </w:rPr>
        <w:t>ы</w:t>
      </w:r>
      <w:r w:rsidRPr="00764F62">
        <w:rPr>
          <w:rFonts w:ascii="Times New Roman" w:hAnsi="Times New Roman" w:cs="Times New Roman"/>
          <w:sz w:val="28"/>
          <w:szCs w:val="28"/>
        </w:rPr>
        <w:t>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3.14.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«История»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последний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9-й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арифметическое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годовых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«История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России»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«Всеобщая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история»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выставляется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правилами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математического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округления.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моделью,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выбранного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планируемых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внеурочной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виях,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программой.</w:t>
      </w:r>
    </w:p>
    <w:p w:rsidR="00166980" w:rsidRPr="00764F62" w:rsidRDefault="00166980" w:rsidP="00166980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3.16.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пятибалл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ь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системе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оценивания.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торых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баллах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значениях,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пятибалльной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перерасчета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разрабатывается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сложности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характеристик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C05ED4" w:rsidP="00166980">
      <w:pPr>
        <w:pStyle w:val="13NormDOC-txt"/>
        <w:spacing w:before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166980"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целях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создания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условий,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отвечающих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физиологическим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особенностям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учащихся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предусмотре</w:t>
      </w:r>
      <w:r w:rsidR="00166980" w:rsidRPr="00764F62">
        <w:rPr>
          <w:rFonts w:ascii="Times New Roman" w:hAnsi="Times New Roman" w:cs="Times New Roman"/>
          <w:sz w:val="28"/>
          <w:szCs w:val="28"/>
        </w:rPr>
        <w:t>н</w:t>
      </w:r>
      <w:r w:rsidR="00166980" w:rsidRPr="00764F62">
        <w:rPr>
          <w:rFonts w:ascii="Times New Roman" w:hAnsi="Times New Roman" w:cs="Times New Roman"/>
          <w:sz w:val="28"/>
          <w:szCs w:val="28"/>
        </w:rPr>
        <w:t>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166980" w:rsidRPr="00764F62">
        <w:rPr>
          <w:rFonts w:ascii="Times New Roman" w:hAnsi="Times New Roman" w:cs="Times New Roman"/>
          <w:sz w:val="28"/>
          <w:szCs w:val="28"/>
        </w:rPr>
        <w:t>проведение:</w:t>
      </w:r>
    </w:p>
    <w:p w:rsidR="00166980" w:rsidRPr="00DF0316" w:rsidRDefault="00166980" w:rsidP="00764F62">
      <w:pPr>
        <w:pStyle w:val="13NormDOC-bul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контрольных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работ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чаще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одного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раза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две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с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половиной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недели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по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ка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ж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дому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учебному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предмету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одной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параллели;</w:t>
      </w:r>
    </w:p>
    <w:p w:rsidR="00166980" w:rsidRPr="00C05ED4" w:rsidRDefault="00166980" w:rsidP="00764F62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iCs w:val="0"/>
          <w:sz w:val="28"/>
          <w:szCs w:val="28"/>
        </w:rPr>
      </w:pP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более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одной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контрольной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работы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день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для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одного</w:t>
      </w:r>
      <w:r w:rsidR="00764F62"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F0316">
        <w:rPr>
          <w:rStyle w:val="propis"/>
          <w:rFonts w:ascii="Times New Roman" w:hAnsi="Times New Roman" w:cs="Times New Roman"/>
          <w:i w:val="0"/>
          <w:sz w:val="28"/>
          <w:szCs w:val="28"/>
        </w:rPr>
        <w:t>класса.</w:t>
      </w:r>
    </w:p>
    <w:p w:rsidR="00C05ED4" w:rsidRPr="00DF0316" w:rsidRDefault="00C05ED4" w:rsidP="004577E5">
      <w:pPr>
        <w:pStyle w:val="13NormDOC-bul"/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Pr="00764F62">
        <w:rPr>
          <w:rFonts w:ascii="Times New Roman" w:hAnsi="Times New Roman" w:cs="Times New Roman"/>
          <w:sz w:val="28"/>
          <w:szCs w:val="28"/>
        </w:rPr>
        <w:br/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УЧЕНИКОВ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НОО)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включают: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особую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малой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группе,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ную)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потребностей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привычную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обстановку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(присутствие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учителя,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наличие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привычных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опор: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наглядных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схем,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шаблонов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присутствие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этапа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</w:t>
      </w:r>
      <w:r w:rsidRPr="00764F62">
        <w:rPr>
          <w:rFonts w:ascii="Times New Roman" w:hAnsi="Times New Roman" w:cs="Times New Roman"/>
          <w:sz w:val="28"/>
          <w:szCs w:val="28"/>
        </w:rPr>
        <w:t>б</w:t>
      </w:r>
      <w:r w:rsidRPr="00764F62">
        <w:rPr>
          <w:rFonts w:ascii="Times New Roman" w:hAnsi="Times New Roman" w:cs="Times New Roman"/>
          <w:sz w:val="28"/>
          <w:szCs w:val="28"/>
        </w:rPr>
        <w:t>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формулировок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грамматическому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семантическому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нию;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короткие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смысловые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единицы,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764F62">
        <w:rPr>
          <w:rFonts w:ascii="Times New Roman" w:hAnsi="Times New Roman" w:cs="Times New Roman"/>
          <w:sz w:val="28"/>
          <w:szCs w:val="28"/>
        </w:rPr>
        <w:t>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3)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письменной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нию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прочитывается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вслух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медле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темпе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смысловыми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акцентами;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адаптирование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текста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б</w:t>
      </w:r>
      <w:r w:rsidRPr="00764F62">
        <w:rPr>
          <w:rFonts w:ascii="Times New Roman" w:hAnsi="Times New Roman" w:cs="Times New Roman"/>
          <w:sz w:val="28"/>
          <w:szCs w:val="28"/>
        </w:rPr>
        <w:t>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потребностей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</w:t>
      </w:r>
      <w:r w:rsidRPr="00764F62">
        <w:rPr>
          <w:rFonts w:ascii="Times New Roman" w:hAnsi="Times New Roman" w:cs="Times New Roman"/>
          <w:sz w:val="28"/>
          <w:szCs w:val="28"/>
        </w:rPr>
        <w:t>ю</w:t>
      </w:r>
      <w:r w:rsidRPr="00764F62">
        <w:rPr>
          <w:rFonts w:ascii="Times New Roman" w:hAnsi="Times New Roman" w:cs="Times New Roman"/>
          <w:sz w:val="28"/>
          <w:szCs w:val="28"/>
        </w:rPr>
        <w:t>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ОВЗ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крупный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шрифт,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четкое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отграничение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другого;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упрощение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формулировок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грамматическому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семантическому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оформлению,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картинный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др.);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предоставление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дифференцированной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помощи: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стимулирующей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(одобрение,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эмоциональная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поддержка),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организу</w:t>
      </w:r>
      <w:r w:rsidRPr="00764F62">
        <w:rPr>
          <w:rFonts w:ascii="Times New Roman" w:hAnsi="Times New Roman" w:cs="Times New Roman"/>
          <w:sz w:val="28"/>
          <w:szCs w:val="28"/>
        </w:rPr>
        <w:t>ю</w:t>
      </w:r>
      <w:r w:rsidRPr="00764F62">
        <w:rPr>
          <w:rFonts w:ascii="Times New Roman" w:hAnsi="Times New Roman" w:cs="Times New Roman"/>
          <w:sz w:val="28"/>
          <w:szCs w:val="28"/>
        </w:rPr>
        <w:t>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(привлечение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внимания,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концентрирование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напоминание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необходимости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самопроверки),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направляющей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(повт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рение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разъяснение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инструкции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заданию);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увеличение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выполнение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заданий;</w:t>
      </w:r>
    </w:p>
    <w:p w:rsidR="00166980" w:rsidRPr="00764F62" w:rsidRDefault="00166980" w:rsidP="00764F62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возможность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короткого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перерыва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(10–15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минут)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нарастании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поведении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ребенка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проявлений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утомления,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истощения.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адаптированной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сопровождается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рекомендаций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комиссии.</w:t>
      </w:r>
    </w:p>
    <w:p w:rsidR="00DF0316" w:rsidRDefault="00166980" w:rsidP="009868BC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4.3.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психофизиологического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яния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отражать,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насколько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достигнута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завышение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избежание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ложных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9868BC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оформляются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</w:t>
      </w:r>
      <w:r w:rsidRPr="00764F62">
        <w:rPr>
          <w:rFonts w:ascii="Times New Roman" w:hAnsi="Times New Roman" w:cs="Times New Roman"/>
          <w:sz w:val="28"/>
          <w:szCs w:val="28"/>
        </w:rPr>
        <w:t>ю</w:t>
      </w:r>
      <w:r w:rsidRPr="00764F62">
        <w:rPr>
          <w:rFonts w:ascii="Times New Roman" w:hAnsi="Times New Roman" w:cs="Times New Roman"/>
          <w:sz w:val="28"/>
          <w:szCs w:val="28"/>
        </w:rPr>
        <w:t>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двух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дней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нала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дневника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получают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доступ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информации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ходе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цесса,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через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дневник,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связанный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посредством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проводящему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</w:t>
      </w:r>
      <w:r w:rsidRPr="00764F62">
        <w:rPr>
          <w:rFonts w:ascii="Times New Roman" w:hAnsi="Times New Roman" w:cs="Times New Roman"/>
          <w:sz w:val="28"/>
          <w:szCs w:val="28"/>
        </w:rPr>
        <w:t>я</w:t>
      </w:r>
      <w:r w:rsidRPr="00764F62">
        <w:rPr>
          <w:rFonts w:ascii="Times New Roman" w:hAnsi="Times New Roman" w:cs="Times New Roman"/>
          <w:sz w:val="28"/>
          <w:szCs w:val="28"/>
        </w:rPr>
        <w:t>тия,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руководителю,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уполномоченному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администр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ции.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Доступ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бумажном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возможен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присутствии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уполномоченных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журнал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контролировать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ведение.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9868BC">
        <w:rPr>
          <w:rFonts w:ascii="Times New Roman" w:hAnsi="Times New Roman" w:cs="Times New Roman"/>
          <w:sz w:val="28"/>
          <w:szCs w:val="28"/>
        </w:rPr>
        <w:lastRenderedPageBreak/>
        <w:t>5.4.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Выписка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из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классного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журнала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с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текущими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отметками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результатами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аттестации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предоставляется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по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заявлению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учеников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и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родителей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(законных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64F62" w:rsidRPr="009868BC">
        <w:rPr>
          <w:rFonts w:ascii="Times New Roman" w:hAnsi="Times New Roman" w:cs="Times New Roman"/>
          <w:sz w:val="28"/>
          <w:szCs w:val="28"/>
        </w:rPr>
        <w:t xml:space="preserve"> </w:t>
      </w:r>
      <w:r w:rsidRPr="009868BC">
        <w:rPr>
          <w:rFonts w:ascii="Times New Roman" w:hAnsi="Times New Roman" w:cs="Times New Roman"/>
          <w:sz w:val="28"/>
          <w:szCs w:val="28"/>
        </w:rPr>
        <w:t>учен</w:t>
      </w:r>
      <w:r w:rsidRPr="009868BC">
        <w:rPr>
          <w:rFonts w:ascii="Times New Roman" w:hAnsi="Times New Roman" w:cs="Times New Roman"/>
          <w:sz w:val="28"/>
          <w:szCs w:val="28"/>
        </w:rPr>
        <w:t>и</w:t>
      </w:r>
      <w:r w:rsidRPr="009868BC">
        <w:rPr>
          <w:rFonts w:ascii="Times New Roman" w:hAnsi="Times New Roman" w:cs="Times New Roman"/>
          <w:sz w:val="28"/>
          <w:szCs w:val="28"/>
        </w:rPr>
        <w:t>ков.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следующий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класс.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pacing w:val="-4"/>
          <w:sz w:val="28"/>
          <w:szCs w:val="28"/>
        </w:rPr>
      </w:pPr>
      <w:r w:rsidRPr="00764F62">
        <w:rPr>
          <w:rFonts w:ascii="Times New Roman" w:hAnsi="Times New Roman" w:cs="Times New Roman"/>
          <w:spacing w:val="-4"/>
          <w:sz w:val="28"/>
          <w:szCs w:val="28"/>
        </w:rPr>
        <w:t>5.6.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Неудовлетворительные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одному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нескольким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pacing w:val="-4"/>
          <w:sz w:val="28"/>
          <w:szCs w:val="28"/>
        </w:rPr>
        <w:t>непр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хождение</w:t>
      </w:r>
      <w:proofErr w:type="spellEnd"/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отсутствии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уважительных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причин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признаются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задолженностью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(ч.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ст.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58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закона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«Об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pacing w:val="-4"/>
          <w:sz w:val="28"/>
          <w:szCs w:val="28"/>
        </w:rPr>
        <w:t>Федерации»).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5.7.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следующий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класс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перевод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прошедших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</w:t>
      </w:r>
      <w:r w:rsidRPr="00764F62">
        <w:rPr>
          <w:rFonts w:ascii="Times New Roman" w:hAnsi="Times New Roman" w:cs="Times New Roman"/>
          <w:sz w:val="28"/>
          <w:szCs w:val="28"/>
        </w:rPr>
        <w:t>Ю</w:t>
      </w:r>
      <w:r w:rsidRPr="00764F6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право: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пройти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двух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включая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болезни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(ч.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5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58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Федерального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кона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29.12.2012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273-ФЗ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Российской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Федер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ции»);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консультации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информацию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сдаче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долженностей;</w:t>
      </w:r>
    </w:p>
    <w:p w:rsidR="00166980" w:rsidRPr="00764F62" w:rsidRDefault="00166980" w:rsidP="00764F62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помощь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специалистов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</w:t>
      </w:r>
      <w:r w:rsidRPr="00764F62">
        <w:rPr>
          <w:rFonts w:ascii="Times New Roman" w:hAnsi="Times New Roman" w:cs="Times New Roman"/>
          <w:sz w:val="28"/>
          <w:szCs w:val="28"/>
        </w:rPr>
        <w:t>ю</w:t>
      </w:r>
      <w:r w:rsidRPr="00764F6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обязана: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</w:t>
      </w:r>
      <w:r w:rsidRPr="00764F62">
        <w:rPr>
          <w:rFonts w:ascii="Times New Roman" w:hAnsi="Times New Roman" w:cs="Times New Roman"/>
          <w:sz w:val="28"/>
          <w:szCs w:val="28"/>
        </w:rPr>
        <w:t>л</w:t>
      </w:r>
      <w:r w:rsidRPr="00764F62">
        <w:rPr>
          <w:rFonts w:ascii="Times New Roman" w:hAnsi="Times New Roman" w:cs="Times New Roman"/>
          <w:sz w:val="28"/>
          <w:szCs w:val="28"/>
        </w:rPr>
        <w:t>женностей;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обеспечить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задолженностей;</w:t>
      </w:r>
    </w:p>
    <w:p w:rsidR="00166980" w:rsidRPr="00764F62" w:rsidRDefault="00166980" w:rsidP="00764F62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стей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6.4.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обязаны: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создать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</w:t>
      </w:r>
      <w:r w:rsidRPr="00764F62">
        <w:rPr>
          <w:rFonts w:ascii="Times New Roman" w:hAnsi="Times New Roman" w:cs="Times New Roman"/>
          <w:sz w:val="28"/>
          <w:szCs w:val="28"/>
        </w:rPr>
        <w:t>л</w:t>
      </w:r>
      <w:r w:rsidRPr="00764F62">
        <w:rPr>
          <w:rFonts w:ascii="Times New Roman" w:hAnsi="Times New Roman" w:cs="Times New Roman"/>
          <w:sz w:val="28"/>
          <w:szCs w:val="28"/>
        </w:rPr>
        <w:t>женности;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обеспечить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166980" w:rsidRPr="00764F62" w:rsidRDefault="00166980" w:rsidP="00764F62">
      <w:pPr>
        <w:pStyle w:val="13NormDOC-bul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нести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ответственность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долженности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пересдачи.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второй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раз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создается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комиссия: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764F62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комиссия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формируется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принципу;</w:t>
      </w:r>
    </w:p>
    <w:p w:rsidR="00166980" w:rsidRPr="00764F62" w:rsidRDefault="00166980" w:rsidP="00764F62">
      <w:pPr>
        <w:pStyle w:val="13NormDOC-bul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количественный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персональный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руководителя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структурного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подразделения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(предметного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методического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объединения,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кафедры)).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вх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дит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трех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человек.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оформляется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ции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(модулю).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6.7.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ликвидировавшие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б</w:t>
      </w:r>
      <w:r w:rsidRPr="00764F62">
        <w:rPr>
          <w:rFonts w:ascii="Times New Roman" w:hAnsi="Times New Roman" w:cs="Times New Roman"/>
          <w:sz w:val="28"/>
          <w:szCs w:val="28"/>
        </w:rPr>
        <w:t>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момента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появления,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усмотрению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представителей)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быть:</w:t>
      </w:r>
    </w:p>
    <w:p w:rsidR="00166980" w:rsidRPr="00764F62" w:rsidRDefault="00166980" w:rsidP="00764F62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оставлены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обучение;</w:t>
      </w:r>
    </w:p>
    <w:p w:rsidR="00166980" w:rsidRPr="00764F62" w:rsidRDefault="00166980" w:rsidP="00764F62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переведены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АООП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рекомендациями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комиссии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(ПМПК);</w:t>
      </w:r>
    </w:p>
    <w:p w:rsidR="004577E5" w:rsidRPr="000F38A5" w:rsidRDefault="00166980" w:rsidP="000F38A5">
      <w:pPr>
        <w:pStyle w:val="13NormDOC-bul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4F62">
        <w:rPr>
          <w:rFonts w:ascii="Times New Roman" w:hAnsi="Times New Roman" w:cs="Times New Roman"/>
          <w:sz w:val="28"/>
          <w:szCs w:val="28"/>
        </w:rPr>
        <w:t>переведены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осваиваемой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положением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ОО.</w:t>
      </w:r>
      <w:proofErr w:type="gramEnd"/>
    </w:p>
    <w:p w:rsidR="00166980" w:rsidRPr="00764F62" w:rsidRDefault="00166980" w:rsidP="00166980">
      <w:pPr>
        <w:pStyle w:val="13NormDOC-header-2"/>
        <w:suppressAutoHyphens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7.2.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оставленных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повторное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Pr="00764F62">
        <w:rPr>
          <w:rFonts w:ascii="Times New Roman" w:hAnsi="Times New Roman" w:cs="Times New Roman"/>
          <w:sz w:val="28"/>
          <w:szCs w:val="28"/>
        </w:rPr>
        <w:t>у</w:t>
      </w:r>
      <w:r w:rsidRPr="00764F62">
        <w:rPr>
          <w:rFonts w:ascii="Times New Roman" w:hAnsi="Times New Roman" w:cs="Times New Roman"/>
          <w:sz w:val="28"/>
          <w:szCs w:val="28"/>
        </w:rPr>
        <w:t>чение,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остальным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засчитываются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предыдущем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если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индивидуальным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планом.</w:t>
      </w:r>
      <w:proofErr w:type="gramEnd"/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br/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ДОМУ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отдельной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всего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объема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сопровождается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ющегося,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проводимой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числе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успеваемости,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психофизиологического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яния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обучающегося.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отражать,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насколько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достигнута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цель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каждом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занятии.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завышение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оценок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ющимся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избежание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формирования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ложных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представлений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Если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обучающийся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временно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обучался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другой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подразделении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медицинской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должен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выданную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организацией,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проводившей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обучение.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</w:t>
      </w:r>
      <w:r w:rsidRPr="00764F62">
        <w:rPr>
          <w:rFonts w:ascii="Times New Roman" w:hAnsi="Times New Roman" w:cs="Times New Roman"/>
          <w:sz w:val="28"/>
          <w:szCs w:val="28"/>
        </w:rPr>
        <w:t>т</w:t>
      </w:r>
      <w:r w:rsidRPr="00764F62">
        <w:rPr>
          <w:rFonts w:ascii="Times New Roman" w:hAnsi="Times New Roman" w:cs="Times New Roman"/>
          <w:sz w:val="28"/>
          <w:szCs w:val="28"/>
        </w:rPr>
        <w:t>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указаны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8.4.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находящихся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тельном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лечении,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проводится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Минпр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07.11.2018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189/1513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Минпросв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Pr="00764F62">
        <w:rPr>
          <w:rFonts w:ascii="Times New Roman" w:hAnsi="Times New Roman" w:cs="Times New Roman"/>
          <w:sz w:val="28"/>
          <w:szCs w:val="28"/>
        </w:rPr>
        <w:t>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07.11.2018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№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190/1512.</w:t>
      </w:r>
    </w:p>
    <w:p w:rsidR="00166980" w:rsidRPr="00764F62" w:rsidRDefault="00166980" w:rsidP="00166980">
      <w:pPr>
        <w:pStyle w:val="13NormDOC-header-2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Лица,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осваивающие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</w:t>
      </w:r>
      <w:r w:rsidRPr="00764F62">
        <w:rPr>
          <w:rFonts w:ascii="Times New Roman" w:hAnsi="Times New Roman" w:cs="Times New Roman"/>
          <w:sz w:val="28"/>
          <w:szCs w:val="28"/>
        </w:rPr>
        <w:t>т</w:t>
      </w:r>
      <w:r w:rsidRPr="00764F62">
        <w:rPr>
          <w:rFonts w:ascii="Times New Roman" w:hAnsi="Times New Roman" w:cs="Times New Roman"/>
          <w:sz w:val="28"/>
          <w:szCs w:val="28"/>
        </w:rPr>
        <w:t>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самообразования,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обучавшиеся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имеющей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аккредитации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пройти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Pr="00764F62">
        <w:rPr>
          <w:rFonts w:ascii="Times New Roman" w:hAnsi="Times New Roman" w:cs="Times New Roman"/>
          <w:sz w:val="28"/>
          <w:szCs w:val="28"/>
        </w:rPr>
        <w:t>ударственную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выбрать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весь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либо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период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</w:t>
      </w:r>
      <w:r w:rsidRPr="00764F62">
        <w:rPr>
          <w:rFonts w:ascii="Times New Roman" w:hAnsi="Times New Roman" w:cs="Times New Roman"/>
          <w:sz w:val="28"/>
          <w:szCs w:val="28"/>
        </w:rPr>
        <w:t>н</w:t>
      </w:r>
      <w:r w:rsidRPr="00764F62">
        <w:rPr>
          <w:rFonts w:ascii="Times New Roman" w:hAnsi="Times New Roman" w:cs="Times New Roman"/>
          <w:sz w:val="28"/>
          <w:szCs w:val="28"/>
        </w:rPr>
        <w:t>кретной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пользуются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4F62">
        <w:rPr>
          <w:rFonts w:ascii="Times New Roman" w:hAnsi="Times New Roman" w:cs="Times New Roman"/>
          <w:sz w:val="28"/>
          <w:szCs w:val="28"/>
        </w:rPr>
        <w:t>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Pr="00764F62">
        <w:rPr>
          <w:rFonts w:ascii="Times New Roman" w:hAnsi="Times New Roman" w:cs="Times New Roman"/>
          <w:sz w:val="28"/>
          <w:szCs w:val="28"/>
        </w:rPr>
        <w:t>терном,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возникновения,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изменения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прекращения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отношений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устанавливаются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</w:t>
      </w:r>
      <w:r w:rsidRPr="00764F62">
        <w:rPr>
          <w:rFonts w:ascii="Times New Roman" w:hAnsi="Times New Roman" w:cs="Times New Roman"/>
          <w:sz w:val="28"/>
          <w:szCs w:val="28"/>
        </w:rPr>
        <w:t>ы</w:t>
      </w:r>
      <w:r w:rsidRPr="00764F62">
        <w:rPr>
          <w:rFonts w:ascii="Times New Roman" w:hAnsi="Times New Roman" w:cs="Times New Roman"/>
          <w:sz w:val="28"/>
          <w:szCs w:val="28"/>
        </w:rPr>
        <w:t>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утверждает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Pr="00764F62">
        <w:rPr>
          <w:rFonts w:ascii="Times New Roman" w:hAnsi="Times New Roman" w:cs="Times New Roman"/>
          <w:sz w:val="28"/>
          <w:szCs w:val="28"/>
        </w:rPr>
        <w:t>терном,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предварительно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согласует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родителями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(законными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представителями).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="00AE1FF8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дится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более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(курсу)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день.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ботником,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реализующим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часть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</w:t>
      </w:r>
      <w:r w:rsidRPr="00764F62">
        <w:rPr>
          <w:rFonts w:ascii="Times New Roman" w:hAnsi="Times New Roman" w:cs="Times New Roman"/>
          <w:sz w:val="28"/>
          <w:szCs w:val="28"/>
        </w:rPr>
        <w:t>м</w:t>
      </w:r>
      <w:r w:rsidRPr="00764F62">
        <w:rPr>
          <w:rFonts w:ascii="Times New Roman" w:hAnsi="Times New Roman" w:cs="Times New Roman"/>
          <w:sz w:val="28"/>
          <w:szCs w:val="28"/>
        </w:rPr>
        <w:lastRenderedPageBreak/>
        <w:t>мы,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определенных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лендарным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9.7.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начала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может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консульт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цию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вопросам,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касающимся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пределах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двух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академических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ч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сов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графиком,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утвержденным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приказом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зачислении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эксте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9.8.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право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освоения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курсов,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(модулей),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практики,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дополнительных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организациях,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осуществляющих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</w:t>
      </w:r>
      <w:r w:rsidRPr="00764F62">
        <w:rPr>
          <w:rFonts w:ascii="Times New Roman" w:hAnsi="Times New Roman" w:cs="Times New Roman"/>
          <w:sz w:val="28"/>
          <w:szCs w:val="28"/>
        </w:rPr>
        <w:t>ь</w:t>
      </w:r>
      <w:r w:rsidRPr="00764F62">
        <w:rPr>
          <w:rFonts w:ascii="Times New Roman" w:hAnsi="Times New Roman" w:cs="Times New Roman"/>
          <w:sz w:val="28"/>
          <w:szCs w:val="28"/>
        </w:rPr>
        <w:t>ность,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порядке,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9.9.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фиксируются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Pr="00764F62">
        <w:rPr>
          <w:rFonts w:ascii="Times New Roman" w:hAnsi="Times New Roman" w:cs="Times New Roman"/>
          <w:sz w:val="28"/>
          <w:szCs w:val="28"/>
        </w:rPr>
        <w:t>ческими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протоколах,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которые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хранятся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личном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деле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экстерна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вместе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письменными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работами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основании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протокола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Pr="00764F62">
        <w:rPr>
          <w:rFonts w:ascii="Times New Roman" w:hAnsi="Times New Roman" w:cs="Times New Roman"/>
          <w:sz w:val="28"/>
          <w:szCs w:val="28"/>
        </w:rPr>
        <w:t>терну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выдается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справка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согласно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приложению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к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настоящему</w:t>
      </w:r>
      <w:r w:rsidR="00764F62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Style w:val="propis"/>
          <w:rFonts w:ascii="Times New Roman" w:hAnsi="Times New Roman" w:cs="Times New Roman"/>
          <w:sz w:val="28"/>
          <w:szCs w:val="28"/>
        </w:rPr>
        <w:t>Положению</w:t>
      </w:r>
      <w:r w:rsidRPr="00764F62">
        <w:rPr>
          <w:rFonts w:ascii="Times New Roman" w:hAnsi="Times New Roman" w:cs="Times New Roman"/>
          <w:sz w:val="28"/>
          <w:szCs w:val="28"/>
        </w:rPr>
        <w:t>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нескольким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видам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деятельности,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предусмотренным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планом,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отсутствии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уважительных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причин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признаются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задолженностью.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Обучающиеся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форме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семейного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ликвидировавшие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установленные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академической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долженности,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продолжают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соответствии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конодательством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РФ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локальными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нормативными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актами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школы.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9.13.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могут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</w:t>
      </w:r>
      <w:r w:rsidRPr="00764F62">
        <w:rPr>
          <w:rFonts w:ascii="Times New Roman" w:hAnsi="Times New Roman" w:cs="Times New Roman"/>
          <w:sz w:val="28"/>
          <w:szCs w:val="28"/>
        </w:rPr>
        <w:t>о</w:t>
      </w:r>
      <w:r w:rsidRPr="00764F62">
        <w:rPr>
          <w:rFonts w:ascii="Times New Roman" w:hAnsi="Times New Roman" w:cs="Times New Roman"/>
          <w:sz w:val="28"/>
          <w:szCs w:val="28"/>
        </w:rPr>
        <w:t>диться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течение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одного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года,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должны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совпадать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срокам.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9.14.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подачи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заявления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зачисление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школу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</w:t>
      </w:r>
      <w:r w:rsidRPr="00764F62">
        <w:rPr>
          <w:rFonts w:ascii="Times New Roman" w:hAnsi="Times New Roman" w:cs="Times New Roman"/>
          <w:sz w:val="28"/>
          <w:szCs w:val="28"/>
        </w:rPr>
        <w:t>р</w:t>
      </w:r>
      <w:r w:rsidRPr="00764F62">
        <w:rPr>
          <w:rFonts w:ascii="Times New Roman" w:hAnsi="Times New Roman" w:cs="Times New Roman"/>
          <w:sz w:val="28"/>
          <w:szCs w:val="28"/>
        </w:rPr>
        <w:t>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составляет:</w:t>
      </w:r>
    </w:p>
    <w:p w:rsidR="00166980" w:rsidRPr="00764F62" w:rsidRDefault="00166980" w:rsidP="00764F62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даты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собеседования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русскому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языку,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марта;</w:t>
      </w:r>
    </w:p>
    <w:p w:rsidR="00166980" w:rsidRPr="00764F62" w:rsidRDefault="00166980" w:rsidP="00764F62">
      <w:pPr>
        <w:pStyle w:val="13NormDOC-bul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–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чем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две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недели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проведения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(изложения),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позднее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1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февраля.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9.15.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зовательным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основного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</w:t>
      </w:r>
      <w:r w:rsidRPr="00764F62">
        <w:rPr>
          <w:rFonts w:ascii="Times New Roman" w:hAnsi="Times New Roman" w:cs="Times New Roman"/>
          <w:sz w:val="28"/>
          <w:szCs w:val="28"/>
        </w:rPr>
        <w:t>е</w:t>
      </w:r>
      <w:r w:rsidRPr="00764F62">
        <w:rPr>
          <w:rFonts w:ascii="Times New Roman" w:hAnsi="Times New Roman" w:cs="Times New Roman"/>
          <w:sz w:val="28"/>
          <w:szCs w:val="28"/>
        </w:rPr>
        <w:t>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ниже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удовлетворительных,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«зачет»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собеседование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русскому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языку.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lastRenderedPageBreak/>
        <w:t>Экстерны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допускаются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Pr="00764F62">
        <w:rPr>
          <w:rFonts w:ascii="Times New Roman" w:hAnsi="Times New Roman" w:cs="Times New Roman"/>
          <w:sz w:val="28"/>
          <w:szCs w:val="28"/>
        </w:rPr>
        <w:t>тельным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программам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среднего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условии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получения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отметок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ниже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удовлетворительных,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также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имеющие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результат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«зачет»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итоговое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сочинение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(изложение).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9.16.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Государственная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итоговая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экстернов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осуществляется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поря</w:t>
      </w:r>
      <w:r w:rsidRPr="00764F62">
        <w:rPr>
          <w:rFonts w:ascii="Times New Roman" w:hAnsi="Times New Roman" w:cs="Times New Roman"/>
          <w:sz w:val="28"/>
          <w:szCs w:val="28"/>
        </w:rPr>
        <w:t>д</w:t>
      </w:r>
      <w:r w:rsidRPr="00764F62">
        <w:rPr>
          <w:rFonts w:ascii="Times New Roman" w:hAnsi="Times New Roman" w:cs="Times New Roman"/>
          <w:sz w:val="28"/>
          <w:szCs w:val="28"/>
        </w:rPr>
        <w:t>ке,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установленном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166980" w:rsidRPr="00764F62" w:rsidRDefault="00166980" w:rsidP="00166980">
      <w:pPr>
        <w:pStyle w:val="13NormDOC-header-2"/>
        <w:suppressAutoHyphens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ОСОБЕННОСТИ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ЭЛЕКТРОННОГО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ДИСТАНЦИОННЫХ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10.1.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организации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процесса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с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использованием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эле</w:t>
      </w:r>
      <w:r w:rsidRPr="00764F62">
        <w:rPr>
          <w:rFonts w:ascii="Times New Roman" w:hAnsi="Times New Roman" w:cs="Times New Roman"/>
          <w:sz w:val="28"/>
          <w:szCs w:val="28"/>
        </w:rPr>
        <w:t>к</w:t>
      </w:r>
      <w:r w:rsidRPr="00764F62">
        <w:rPr>
          <w:rFonts w:ascii="Times New Roman" w:hAnsi="Times New Roman" w:cs="Times New Roman"/>
          <w:sz w:val="28"/>
          <w:szCs w:val="28"/>
        </w:rPr>
        <w:t>тронного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обучения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дистанционных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технологий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взаимоде</w:t>
      </w:r>
      <w:r w:rsidRPr="00764F62">
        <w:rPr>
          <w:rFonts w:ascii="Times New Roman" w:hAnsi="Times New Roman" w:cs="Times New Roman"/>
          <w:sz w:val="28"/>
          <w:szCs w:val="28"/>
        </w:rPr>
        <w:t>й</w:t>
      </w:r>
      <w:r w:rsidRPr="00764F62">
        <w:rPr>
          <w:rFonts w:ascii="Times New Roman" w:hAnsi="Times New Roman" w:cs="Times New Roman"/>
          <w:sz w:val="28"/>
          <w:szCs w:val="28"/>
        </w:rPr>
        <w:t>ствие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между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педагогом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обучающимся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может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происходить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F62">
        <w:rPr>
          <w:rFonts w:ascii="Times New Roman" w:hAnsi="Times New Roman" w:cs="Times New Roman"/>
          <w:sz w:val="28"/>
          <w:szCs w:val="28"/>
        </w:rPr>
        <w:t>oнлай</w:t>
      </w:r>
      <w:proofErr w:type="gramStart"/>
      <w:r w:rsidRPr="00764F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64F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(или)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офлайн-режиме.</w:t>
      </w:r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10.2.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рамках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контроля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педагогические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работники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вправе:</w:t>
      </w:r>
    </w:p>
    <w:p w:rsidR="00166980" w:rsidRPr="00665C05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проводить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онлайн-опросы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на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информационной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платформе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«Учи</w:t>
      </w:r>
      <w:proofErr w:type="gramStart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 w:rsidR="00764F62" w:rsidRPr="00665C05">
        <w:rPr>
          <w:rStyle w:val="propis"/>
          <w:rFonts w:ascii="Times New Roman" w:hAnsi="Times New Roman" w:cs="Times New Roman"/>
          <w:i w:val="0"/>
          <w:spacing w:val="-32"/>
          <w:sz w:val="28"/>
          <w:szCs w:val="28"/>
        </w:rPr>
        <w:t xml:space="preserve"> </w:t>
      </w:r>
      <w:proofErr w:type="spellStart"/>
      <w:proofErr w:type="gramStart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у</w:t>
      </w:r>
      <w:proofErr w:type="spellEnd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»,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Skype</w:t>
      </w:r>
      <w:proofErr w:type="spellEnd"/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или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Zoom</w:t>
      </w:r>
      <w:proofErr w:type="spellEnd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;</w:t>
      </w:r>
    </w:p>
    <w:p w:rsidR="00166980" w:rsidRPr="00665C05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проводить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тестирование,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контрольные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работы;</w:t>
      </w:r>
    </w:p>
    <w:p w:rsidR="00166980" w:rsidRPr="00665C05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давать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обучающимся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задания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виде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реферата,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проекта,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исследования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с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последующим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выставлением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отметки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журнал;</w:t>
      </w:r>
    </w:p>
    <w:p w:rsidR="00665C05" w:rsidRPr="00665C05" w:rsidRDefault="00166980" w:rsidP="00166980">
      <w:pPr>
        <w:pStyle w:val="13NormDOC-bul"/>
        <w:numPr>
          <w:ilvl w:val="0"/>
          <w:numId w:val="1"/>
        </w:numPr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</w:pP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потребовать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от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обучающегося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подтвердить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свою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личность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посредством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включения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веб-камеры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на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компьютере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или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ноутбуке.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6980" w:rsidRPr="00665C05" w:rsidRDefault="00166980" w:rsidP="00166980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исключительных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случаях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обучающиеся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вправе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с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разрешения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педагога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не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включать</w:t>
      </w:r>
      <w:r w:rsidR="00764F62"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65C05">
        <w:rPr>
          <w:rStyle w:val="propis"/>
          <w:rFonts w:ascii="Times New Roman" w:hAnsi="Times New Roman" w:cs="Times New Roman"/>
          <w:i w:val="0"/>
          <w:sz w:val="28"/>
          <w:szCs w:val="28"/>
        </w:rPr>
        <w:t>веб-камеру.</w:t>
      </w:r>
      <w:proofErr w:type="gramEnd"/>
    </w:p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74295" w:rsidRDefault="0097429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577E5" w:rsidRDefault="004577E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577E5" w:rsidRDefault="004577E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F38A5" w:rsidRDefault="000F38A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F38A5" w:rsidRDefault="000F38A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F38A5" w:rsidRDefault="000F38A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F38A5" w:rsidRDefault="000F38A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577E5" w:rsidRDefault="004577E5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166980" w:rsidRPr="00764F62" w:rsidRDefault="00166980" w:rsidP="00166980">
      <w:pPr>
        <w:pStyle w:val="13NormDOC-tx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64F6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положению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формах,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периодичности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порядке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текущего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контроля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успеваемости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4F62">
        <w:rPr>
          <w:rFonts w:ascii="Times New Roman" w:hAnsi="Times New Roman" w:cs="Times New Roman"/>
          <w:i/>
          <w:iCs/>
          <w:sz w:val="28"/>
          <w:szCs w:val="28"/>
        </w:rPr>
        <w:t>аттестации</w:t>
      </w:r>
      <w:proofErr w:type="gramEnd"/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обучающихся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br/>
        <w:t>по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основным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общеобразовательным</w:t>
      </w:r>
      <w:r w:rsidR="00764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i/>
          <w:iCs/>
          <w:sz w:val="28"/>
          <w:szCs w:val="28"/>
        </w:rPr>
        <w:t>программам</w:t>
      </w:r>
    </w:p>
    <w:p w:rsidR="00974295" w:rsidRDefault="00974295" w:rsidP="00166980">
      <w:pPr>
        <w:pStyle w:val="13NormDOC-header-2"/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166980" w:rsidRDefault="00166980" w:rsidP="00166980">
      <w:pPr>
        <w:pStyle w:val="13NormDOC-header-2"/>
        <w:suppressAutoHyphens/>
        <w:spacing w:after="0"/>
        <w:rPr>
          <w:rFonts w:ascii="Times New Roman" w:hAnsi="Times New Roman" w:cs="Times New Roman"/>
          <w:caps w:val="0"/>
          <w:sz w:val="28"/>
          <w:szCs w:val="28"/>
        </w:rPr>
      </w:pPr>
      <w:r w:rsidRPr="00974295">
        <w:rPr>
          <w:rFonts w:ascii="Times New Roman" w:hAnsi="Times New Roman" w:cs="Times New Roman"/>
          <w:b/>
          <w:sz w:val="28"/>
          <w:szCs w:val="28"/>
        </w:rPr>
        <w:t>Форма</w:t>
      </w:r>
      <w:r w:rsidR="00764F62" w:rsidRPr="0097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295">
        <w:rPr>
          <w:rFonts w:ascii="Times New Roman" w:hAnsi="Times New Roman" w:cs="Times New Roman"/>
          <w:b/>
          <w:sz w:val="28"/>
          <w:szCs w:val="28"/>
        </w:rPr>
        <w:t>справки</w:t>
      </w:r>
      <w:r w:rsidRPr="00764F62">
        <w:rPr>
          <w:rFonts w:ascii="Times New Roman" w:hAnsi="Times New Roman" w:cs="Times New Roman"/>
          <w:sz w:val="28"/>
          <w:szCs w:val="28"/>
        </w:rPr>
        <w:br/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с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результатами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прохождения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промежуточной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аттестации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образовательной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программе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соответствующего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уровня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общего</w:t>
      </w:r>
      <w:r w:rsidR="00764F62">
        <w:rPr>
          <w:rFonts w:ascii="Times New Roman" w:hAnsi="Times New Roman" w:cs="Times New Roman"/>
          <w:caps w:val="0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caps w:val="0"/>
          <w:sz w:val="28"/>
          <w:szCs w:val="28"/>
        </w:rPr>
        <w:t>образования</w:t>
      </w:r>
    </w:p>
    <w:p w:rsidR="000F38A5" w:rsidRPr="00764F62" w:rsidRDefault="000F38A5" w:rsidP="00166980">
      <w:pPr>
        <w:pStyle w:val="13NormDOC-header-2"/>
        <w:suppressAutoHyphens/>
        <w:spacing w:after="0"/>
        <w:rPr>
          <w:rFonts w:ascii="Times New Roman" w:hAnsi="Times New Roman" w:cs="Times New Roman"/>
          <w:caps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523"/>
        <w:gridCol w:w="352"/>
        <w:gridCol w:w="1523"/>
        <w:gridCol w:w="4455"/>
      </w:tblGrid>
      <w:tr w:rsidR="00166980" w:rsidRPr="00764F62" w:rsidTr="000F38A5">
        <w:trPr>
          <w:trHeight w:val="26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Иванова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Ивановна,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05.01.2010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г.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166980" w:rsidRPr="00764F62" w:rsidTr="000F38A5">
        <w:trPr>
          <w:trHeight w:val="222"/>
        </w:trPr>
        <w:tc>
          <w:tcPr>
            <w:tcW w:w="803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1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19.01.2022</w:t>
            </w:r>
          </w:p>
        </w:tc>
        <w:tc>
          <w:tcPr>
            <w:tcW w:w="188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14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2382" w:type="pct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 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проше</w:t>
            </w:r>
            <w:proofErr w:type="gramStart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ла)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промежуточную</w:t>
            </w: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446"/>
        <w:gridCol w:w="6"/>
        <w:gridCol w:w="146"/>
        <w:gridCol w:w="6008"/>
      </w:tblGrid>
      <w:tr w:rsidR="00166980" w:rsidRPr="00764F62" w:rsidTr="000F38A5">
        <w:trPr>
          <w:trHeight w:val="223"/>
        </w:trPr>
        <w:tc>
          <w:tcPr>
            <w:tcW w:w="93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аттестацию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8" w:type="pct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166980" w:rsidRPr="00764F62" w:rsidTr="000F38A5">
        <w:trPr>
          <w:trHeight w:val="296"/>
        </w:trPr>
        <w:tc>
          <w:tcPr>
            <w:tcW w:w="5000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 w:rsidP="004577E5">
            <w:pPr>
              <w:pStyle w:val="13NormDOC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основного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E5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МАОУ СОШ «Диалог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  <w:u w:val="thick"/>
              </w:rPr>
              <w:t>»</w:t>
            </w:r>
            <w:r w:rsidRPr="00764F62">
              <w:rPr>
                <w:rFonts w:ascii="Times New Roman" w:hAnsi="Times New Roman" w:cs="Times New Roman"/>
                <w:sz w:val="28"/>
                <w:szCs w:val="28"/>
                <w:u w:val="thick"/>
              </w:rPr>
              <w:t>.</w:t>
            </w:r>
          </w:p>
        </w:tc>
      </w:tr>
    </w:tbl>
    <w:p w:rsidR="00166980" w:rsidRPr="00764F62" w:rsidRDefault="00166980" w:rsidP="00166980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683"/>
        <w:gridCol w:w="4027"/>
        <w:gridCol w:w="1246"/>
      </w:tblGrid>
      <w:tr w:rsidR="00166980" w:rsidRPr="00764F62" w:rsidTr="000F38A5">
        <w:trPr>
          <w:trHeight w:val="60"/>
          <w:tblHeader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предмет,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курс,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(модуль)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  <w:vAlign w:val="center"/>
          </w:tcPr>
          <w:p w:rsidR="00166980" w:rsidRPr="00764F62" w:rsidRDefault="00166980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166980" w:rsidRPr="00764F62" w:rsidTr="000F38A5">
        <w:trPr>
          <w:trHeight w:val="60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0F38A5" w:rsidRDefault="00166980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работа:</w:t>
            </w:r>
          </w:p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сочинение,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 w:rsidP="000F38A5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0F38A5">
        <w:trPr>
          <w:trHeight w:val="60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0F38A5" w:rsidRDefault="00166980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работа:</w:t>
            </w:r>
          </w:p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письмо,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 w:rsidP="000F38A5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0F38A5">
        <w:trPr>
          <w:trHeight w:val="60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 w:rsidP="000F38A5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980" w:rsidRPr="00764F62" w:rsidTr="000F38A5">
        <w:trPr>
          <w:trHeight w:val="60"/>
        </w:trPr>
        <w:tc>
          <w:tcPr>
            <w:tcW w:w="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&lt;...&gt;</w:t>
            </w:r>
          </w:p>
        </w:tc>
        <w:tc>
          <w:tcPr>
            <w:tcW w:w="21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6" w:type="dxa"/>
              <w:left w:w="71" w:type="dxa"/>
              <w:bottom w:w="48" w:type="dxa"/>
              <w:right w:w="71" w:type="dxa"/>
            </w:tcMar>
          </w:tcPr>
          <w:p w:rsidR="00166980" w:rsidRPr="00764F62" w:rsidRDefault="00166980" w:rsidP="000F38A5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166980" w:rsidP="00166980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764F62">
        <w:rPr>
          <w:rFonts w:ascii="Times New Roman" w:hAnsi="Times New Roman" w:cs="Times New Roman"/>
          <w:sz w:val="28"/>
          <w:szCs w:val="28"/>
        </w:rPr>
        <w:t>Академическая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задолженность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по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учебным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предметам,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курсам,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дисциплинам</w:t>
      </w:r>
      <w:r w:rsidR="00764F62">
        <w:rPr>
          <w:rFonts w:ascii="Times New Roman" w:hAnsi="Times New Roman" w:cs="Times New Roman"/>
          <w:sz w:val="28"/>
          <w:szCs w:val="28"/>
        </w:rPr>
        <w:t xml:space="preserve"> </w:t>
      </w:r>
      <w:r w:rsidRPr="00764F62">
        <w:rPr>
          <w:rFonts w:ascii="Times New Roman" w:hAnsi="Times New Roman" w:cs="Times New Roman"/>
          <w:sz w:val="28"/>
          <w:szCs w:val="28"/>
        </w:rPr>
        <w:t>(модулям):</w:t>
      </w:r>
    </w:p>
    <w:tbl>
      <w:tblPr>
        <w:tblW w:w="50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6"/>
        <w:gridCol w:w="21"/>
        <w:gridCol w:w="9"/>
        <w:gridCol w:w="9"/>
        <w:gridCol w:w="2750"/>
        <w:gridCol w:w="11"/>
      </w:tblGrid>
      <w:tr w:rsidR="00166980" w:rsidRPr="00764F62" w:rsidTr="000F38A5">
        <w:trPr>
          <w:gridAfter w:val="1"/>
          <w:wAfter w:w="6" w:type="pct"/>
          <w:trHeight w:val="113"/>
        </w:trPr>
        <w:tc>
          <w:tcPr>
            <w:tcW w:w="4994" w:type="pct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66980" w:rsidRPr="00764F62" w:rsidTr="000F38A5">
        <w:trPr>
          <w:trHeight w:val="113"/>
        </w:trPr>
        <w:tc>
          <w:tcPr>
            <w:tcW w:w="3505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 w:rsidP="004577E5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64F6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64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7E5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МАОУ СОШ «Диалог»</w:t>
            </w:r>
          </w:p>
        </w:tc>
        <w:tc>
          <w:tcPr>
            <w:tcW w:w="11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764F62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166980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" w:type="pct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764F62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43" w:type="dxa"/>
              <w:right w:w="0" w:type="dxa"/>
            </w:tcMar>
          </w:tcPr>
          <w:p w:rsidR="00166980" w:rsidRPr="00764F62" w:rsidRDefault="004577E5">
            <w:pPr>
              <w:pStyle w:val="13NormDOC-tx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Ю.С.Аристов</w:t>
            </w:r>
            <w:proofErr w:type="spellEnd"/>
          </w:p>
        </w:tc>
      </w:tr>
    </w:tbl>
    <w:p w:rsidR="00166980" w:rsidRPr="00764F62" w:rsidRDefault="00166980" w:rsidP="00166980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166980" w:rsidRPr="00764F62" w:rsidRDefault="00764F62" w:rsidP="00166980">
      <w:pPr>
        <w:pStyle w:val="13NormDOC-tx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>М.</w:t>
      </w:r>
      <w:r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66980" w:rsidRPr="00764F62">
        <w:rPr>
          <w:rStyle w:val="propis"/>
          <w:rFonts w:ascii="Times New Roman" w:hAnsi="Times New Roman" w:cs="Times New Roman"/>
          <w:sz w:val="28"/>
          <w:szCs w:val="28"/>
          <w:vertAlign w:val="superscript"/>
        </w:rPr>
        <w:t>П.</w:t>
      </w:r>
    </w:p>
    <w:p w:rsidR="00056C29" w:rsidRPr="00764F62" w:rsidRDefault="00056C29">
      <w:pPr>
        <w:rPr>
          <w:rFonts w:ascii="Times New Roman" w:hAnsi="Times New Roman" w:cs="Times New Roman"/>
          <w:sz w:val="28"/>
          <w:szCs w:val="28"/>
        </w:rPr>
      </w:pPr>
    </w:p>
    <w:sectPr w:rsidR="00056C29" w:rsidRPr="00764F62" w:rsidSect="000F38A5">
      <w:footerReference w:type="default" r:id="rId9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BC" w:rsidRDefault="009868BC" w:rsidP="00764F62">
      <w:pPr>
        <w:spacing w:line="240" w:lineRule="auto"/>
      </w:pPr>
      <w:r>
        <w:separator/>
      </w:r>
    </w:p>
  </w:endnote>
  <w:endnote w:type="continuationSeparator" w:id="0">
    <w:p w:rsidR="009868BC" w:rsidRDefault="009868BC" w:rsidP="0076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69658"/>
      <w:docPartObj>
        <w:docPartGallery w:val="Page Numbers (Bottom of Page)"/>
        <w:docPartUnique/>
      </w:docPartObj>
    </w:sdtPr>
    <w:sdtEndPr/>
    <w:sdtContent>
      <w:p w:rsidR="009868BC" w:rsidRDefault="00986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8BC" w:rsidRDefault="009868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BC" w:rsidRDefault="009868BC" w:rsidP="00764F62">
      <w:pPr>
        <w:spacing w:line="240" w:lineRule="auto"/>
      </w:pPr>
      <w:r>
        <w:separator/>
      </w:r>
    </w:p>
  </w:footnote>
  <w:footnote w:type="continuationSeparator" w:id="0">
    <w:p w:rsidR="009868BC" w:rsidRDefault="009868BC" w:rsidP="00764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C8"/>
    <w:multiLevelType w:val="hybridMultilevel"/>
    <w:tmpl w:val="7F5A17B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8E27021"/>
    <w:multiLevelType w:val="hybridMultilevel"/>
    <w:tmpl w:val="DE22692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E8F2837"/>
    <w:multiLevelType w:val="hybridMultilevel"/>
    <w:tmpl w:val="EA08F83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02A420E"/>
    <w:multiLevelType w:val="hybridMultilevel"/>
    <w:tmpl w:val="A326716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175B450B"/>
    <w:multiLevelType w:val="hybridMultilevel"/>
    <w:tmpl w:val="F7BA2D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CD67E29"/>
    <w:multiLevelType w:val="hybridMultilevel"/>
    <w:tmpl w:val="589EF97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E2B027F"/>
    <w:multiLevelType w:val="hybridMultilevel"/>
    <w:tmpl w:val="BF92BC6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2B796A6A"/>
    <w:multiLevelType w:val="hybridMultilevel"/>
    <w:tmpl w:val="47A4B24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E5B5A"/>
    <w:multiLevelType w:val="hybridMultilevel"/>
    <w:tmpl w:val="AD180D0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342060BC"/>
    <w:multiLevelType w:val="hybridMultilevel"/>
    <w:tmpl w:val="9EB064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38B711F6"/>
    <w:multiLevelType w:val="hybridMultilevel"/>
    <w:tmpl w:val="74A09CF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3B601A6D"/>
    <w:multiLevelType w:val="hybridMultilevel"/>
    <w:tmpl w:val="E08CE5D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4C523BE1"/>
    <w:multiLevelType w:val="hybridMultilevel"/>
    <w:tmpl w:val="C7D02A1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51C81B23"/>
    <w:multiLevelType w:val="hybridMultilevel"/>
    <w:tmpl w:val="72A482F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25665C3"/>
    <w:multiLevelType w:val="hybridMultilevel"/>
    <w:tmpl w:val="5686D3C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5CDF2D34"/>
    <w:multiLevelType w:val="hybridMultilevel"/>
    <w:tmpl w:val="C4A0A3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42F1E14"/>
    <w:multiLevelType w:val="hybridMultilevel"/>
    <w:tmpl w:val="2D34AA7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71AE6160"/>
    <w:multiLevelType w:val="hybridMultilevel"/>
    <w:tmpl w:val="E10E784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6"/>
  </w:num>
  <w:num w:numId="13">
    <w:abstractNumId w:val="17"/>
  </w:num>
  <w:num w:numId="14">
    <w:abstractNumId w:val="3"/>
  </w:num>
  <w:num w:numId="15">
    <w:abstractNumId w:val="8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980"/>
    <w:rsid w:val="00056C29"/>
    <w:rsid w:val="000F38A5"/>
    <w:rsid w:val="00114848"/>
    <w:rsid w:val="00166980"/>
    <w:rsid w:val="002669EB"/>
    <w:rsid w:val="003A4DE7"/>
    <w:rsid w:val="003C41AE"/>
    <w:rsid w:val="003D4578"/>
    <w:rsid w:val="004577E5"/>
    <w:rsid w:val="005E4804"/>
    <w:rsid w:val="00665C05"/>
    <w:rsid w:val="0069563C"/>
    <w:rsid w:val="00764F62"/>
    <w:rsid w:val="009627E3"/>
    <w:rsid w:val="00974295"/>
    <w:rsid w:val="009868BC"/>
    <w:rsid w:val="009B5ED9"/>
    <w:rsid w:val="00AB774F"/>
    <w:rsid w:val="00AE1FF8"/>
    <w:rsid w:val="00AF46B5"/>
    <w:rsid w:val="00BF0698"/>
    <w:rsid w:val="00C05ED4"/>
    <w:rsid w:val="00C5130E"/>
    <w:rsid w:val="00D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66980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166980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166980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166980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166980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166980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166980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166980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166980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166980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166980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166980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NoBREAK">
    <w:name w:val="NoBREAK"/>
    <w:uiPriority w:val="99"/>
    <w:rsid w:val="00166980"/>
  </w:style>
  <w:style w:type="character" w:customStyle="1" w:styleId="ALL-CAPS">
    <w:name w:val="ALL-CAPS"/>
    <w:uiPriority w:val="99"/>
    <w:rsid w:val="00166980"/>
    <w:rPr>
      <w:caps/>
    </w:rPr>
  </w:style>
  <w:style w:type="character" w:customStyle="1" w:styleId="www">
    <w:name w:val="www"/>
    <w:uiPriority w:val="99"/>
    <w:rsid w:val="00166980"/>
    <w:rPr>
      <w:color w:val="00ADEF"/>
    </w:rPr>
  </w:style>
  <w:style w:type="paragraph" w:styleId="a4">
    <w:name w:val="header"/>
    <w:basedOn w:val="a"/>
    <w:link w:val="a5"/>
    <w:uiPriority w:val="99"/>
    <w:unhideWhenUsed/>
    <w:rsid w:val="00764F6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F62"/>
  </w:style>
  <w:style w:type="paragraph" w:styleId="a6">
    <w:name w:val="footer"/>
    <w:basedOn w:val="a"/>
    <w:link w:val="a7"/>
    <w:uiPriority w:val="99"/>
    <w:unhideWhenUsed/>
    <w:rsid w:val="00764F6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F62"/>
  </w:style>
  <w:style w:type="table" w:styleId="a8">
    <w:name w:val="Table Grid"/>
    <w:basedOn w:val="a1"/>
    <w:uiPriority w:val="59"/>
    <w:rsid w:val="00C05E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2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15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Ольга Николаевна Безбородова</cp:lastModifiedBy>
  <cp:revision>11</cp:revision>
  <cp:lastPrinted>2022-09-07T08:56:00Z</cp:lastPrinted>
  <dcterms:created xsi:type="dcterms:W3CDTF">2022-06-24T18:14:00Z</dcterms:created>
  <dcterms:modified xsi:type="dcterms:W3CDTF">2022-09-12T08:30:00Z</dcterms:modified>
</cp:coreProperties>
</file>